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9ABE5" w14:textId="77777777" w:rsidR="002173A7" w:rsidRDefault="002173A7"/>
    <w:p w14:paraId="07044F5B" w14:textId="77777777" w:rsidR="002173A7" w:rsidRPr="003A78C0" w:rsidRDefault="003A78C0">
      <w:pPr>
        <w:rPr>
          <w:rFonts w:ascii="Century Gothic" w:hAnsi="Century Gothic"/>
          <w:b/>
          <w:sz w:val="22"/>
          <w:szCs w:val="22"/>
        </w:rPr>
      </w:pPr>
      <w:r w:rsidRPr="003A78C0">
        <w:rPr>
          <w:rFonts w:ascii="Century Gothic" w:hAnsi="Century Gothic"/>
          <w:b/>
          <w:sz w:val="22"/>
          <w:szCs w:val="22"/>
        </w:rPr>
        <w:t>MEDIA RELEASE</w:t>
      </w:r>
    </w:p>
    <w:p w14:paraId="4B64FD8C" w14:textId="56FAA601" w:rsidR="002173A7" w:rsidRPr="003A78C0" w:rsidRDefault="003A78C0">
      <w:pPr>
        <w:rPr>
          <w:rFonts w:ascii="Century Gothic" w:hAnsi="Century Gothic"/>
          <w:sz w:val="22"/>
          <w:szCs w:val="22"/>
        </w:rPr>
      </w:pPr>
      <w:r w:rsidRPr="003A78C0">
        <w:rPr>
          <w:rFonts w:ascii="Century Gothic" w:hAnsi="Century Gothic"/>
          <w:i/>
          <w:sz w:val="22"/>
          <w:szCs w:val="22"/>
        </w:rPr>
        <w:t>For immediate release</w:t>
      </w:r>
      <w:r w:rsidRPr="003A78C0">
        <w:rPr>
          <w:rFonts w:ascii="Century Gothic" w:hAnsi="Century Gothic"/>
          <w:sz w:val="22"/>
          <w:szCs w:val="22"/>
        </w:rPr>
        <w:tab/>
      </w:r>
      <w:r w:rsidRPr="003A78C0">
        <w:rPr>
          <w:rFonts w:ascii="Century Gothic" w:hAnsi="Century Gothic"/>
          <w:sz w:val="22"/>
          <w:szCs w:val="22"/>
        </w:rPr>
        <w:tab/>
      </w:r>
      <w:r w:rsidRPr="003A78C0">
        <w:rPr>
          <w:rFonts w:ascii="Century Gothic" w:hAnsi="Century Gothic"/>
          <w:sz w:val="22"/>
          <w:szCs w:val="22"/>
        </w:rPr>
        <w:tab/>
      </w:r>
      <w:r w:rsidRPr="003A78C0">
        <w:rPr>
          <w:rFonts w:ascii="Century Gothic" w:hAnsi="Century Gothic"/>
          <w:sz w:val="22"/>
          <w:szCs w:val="22"/>
        </w:rPr>
        <w:tab/>
      </w:r>
      <w:r w:rsidRPr="003A78C0">
        <w:rPr>
          <w:rFonts w:ascii="Century Gothic" w:hAnsi="Century Gothic"/>
          <w:sz w:val="22"/>
          <w:szCs w:val="22"/>
        </w:rPr>
        <w:tab/>
      </w:r>
      <w:r w:rsidRPr="003A78C0">
        <w:rPr>
          <w:rFonts w:ascii="Century Gothic" w:hAnsi="Century Gothic"/>
          <w:sz w:val="22"/>
          <w:szCs w:val="22"/>
        </w:rPr>
        <w:tab/>
      </w:r>
      <w:r w:rsidR="007E088C">
        <w:rPr>
          <w:rFonts w:ascii="Century Gothic" w:hAnsi="Century Gothic"/>
          <w:sz w:val="22"/>
          <w:szCs w:val="22"/>
        </w:rPr>
        <w:t xml:space="preserve">                  </w:t>
      </w:r>
      <w:r w:rsidR="000C2801">
        <w:rPr>
          <w:rFonts w:ascii="Century Gothic" w:hAnsi="Century Gothic"/>
          <w:sz w:val="22"/>
          <w:szCs w:val="22"/>
        </w:rPr>
        <w:tab/>
      </w:r>
      <w:r w:rsidR="00F55E4B">
        <w:rPr>
          <w:rFonts w:ascii="Century Gothic" w:hAnsi="Century Gothic"/>
          <w:sz w:val="22"/>
          <w:szCs w:val="22"/>
        </w:rPr>
        <w:t>1</w:t>
      </w:r>
      <w:r w:rsidR="002578B0">
        <w:rPr>
          <w:rFonts w:ascii="Century Gothic" w:hAnsi="Century Gothic"/>
          <w:sz w:val="22"/>
          <w:szCs w:val="22"/>
        </w:rPr>
        <w:t>7</w:t>
      </w:r>
      <w:r w:rsidRPr="003A78C0">
        <w:rPr>
          <w:rFonts w:ascii="Century Gothic" w:hAnsi="Century Gothic"/>
          <w:sz w:val="22"/>
          <w:szCs w:val="22"/>
        </w:rPr>
        <w:t xml:space="preserve"> </w:t>
      </w:r>
      <w:r w:rsidR="00F55E4B">
        <w:rPr>
          <w:rFonts w:ascii="Century Gothic" w:hAnsi="Century Gothic"/>
          <w:sz w:val="22"/>
          <w:szCs w:val="22"/>
        </w:rPr>
        <w:t>October</w:t>
      </w:r>
      <w:r w:rsidR="006977A9">
        <w:rPr>
          <w:rFonts w:ascii="Century Gothic" w:hAnsi="Century Gothic"/>
          <w:sz w:val="22"/>
          <w:szCs w:val="22"/>
        </w:rPr>
        <w:t xml:space="preserve"> </w:t>
      </w:r>
      <w:r w:rsidRPr="003A78C0">
        <w:rPr>
          <w:rFonts w:ascii="Century Gothic" w:hAnsi="Century Gothic"/>
          <w:sz w:val="22"/>
          <w:szCs w:val="22"/>
        </w:rPr>
        <w:t>201</w:t>
      </w:r>
      <w:r w:rsidR="000C2801">
        <w:rPr>
          <w:rFonts w:ascii="Century Gothic" w:hAnsi="Century Gothic"/>
          <w:sz w:val="22"/>
          <w:szCs w:val="22"/>
        </w:rPr>
        <w:t>8</w:t>
      </w:r>
      <w:r w:rsidR="006977A9">
        <w:rPr>
          <w:rFonts w:ascii="Century Gothic" w:hAnsi="Century Gothic"/>
          <w:sz w:val="22"/>
          <w:szCs w:val="22"/>
        </w:rPr>
        <w:br/>
      </w:r>
    </w:p>
    <w:p w14:paraId="7C5FB321" w14:textId="2E94372B" w:rsidR="006977A9" w:rsidRDefault="002578B0" w:rsidP="006977A9">
      <w:pPr>
        <w:autoSpaceDE w:val="0"/>
        <w:autoSpaceDN w:val="0"/>
        <w:adjustRightInd w:val="0"/>
        <w:spacing w:after="120" w:line="360" w:lineRule="auto"/>
        <w:jc w:val="center"/>
        <w:rPr>
          <w:rFonts w:ascii="Century Gothic" w:eastAsiaTheme="minorHAnsi" w:hAnsi="Century Gothic" w:cs="Calibri"/>
          <w:color w:val="000000"/>
          <w:sz w:val="32"/>
          <w:szCs w:val="32"/>
        </w:rPr>
      </w:pPr>
      <w:r>
        <w:rPr>
          <w:rFonts w:ascii="AvantGarde" w:eastAsiaTheme="minorHAnsi" w:hAnsi="AvantGarde" w:cs="Calibri-Bold"/>
          <w:bCs/>
          <w:color w:val="002060"/>
          <w:sz w:val="32"/>
          <w:szCs w:val="32"/>
        </w:rPr>
        <w:t xml:space="preserve">Key deadline looms for property investors </w:t>
      </w:r>
    </w:p>
    <w:p w14:paraId="62BFE327" w14:textId="77777777" w:rsidR="002578B0" w:rsidRPr="002578B0" w:rsidRDefault="002578B0" w:rsidP="002578B0">
      <w:pPr>
        <w:autoSpaceDE w:val="0"/>
        <w:autoSpaceDN w:val="0"/>
        <w:adjustRightInd w:val="0"/>
        <w:spacing w:after="120" w:line="360" w:lineRule="auto"/>
        <w:rPr>
          <w:rFonts w:ascii="Century Gothic" w:hAnsi="Century Gothic"/>
          <w:color w:val="000000"/>
          <w:sz w:val="18"/>
          <w:szCs w:val="18"/>
        </w:rPr>
      </w:pPr>
      <w:r w:rsidRPr="002578B0">
        <w:rPr>
          <w:rFonts w:ascii="Century Gothic" w:hAnsi="Century Gothic"/>
          <w:color w:val="000000"/>
          <w:sz w:val="18"/>
          <w:szCs w:val="18"/>
        </w:rPr>
        <w:t xml:space="preserve">Australia’s largest provider of tax depreciation schedules is encouraging property investors to be mindful of the looming October 31 deadline to self-lodge their 2017/2018 tax returns.  </w:t>
      </w:r>
    </w:p>
    <w:p w14:paraId="767A27CE" w14:textId="77777777" w:rsidR="002578B0" w:rsidRPr="002578B0" w:rsidRDefault="002578B0" w:rsidP="002578B0">
      <w:pPr>
        <w:autoSpaceDE w:val="0"/>
        <w:autoSpaceDN w:val="0"/>
        <w:adjustRightInd w:val="0"/>
        <w:spacing w:after="120" w:line="360" w:lineRule="auto"/>
        <w:rPr>
          <w:rFonts w:ascii="Century Gothic" w:hAnsi="Century Gothic"/>
          <w:color w:val="000000"/>
          <w:sz w:val="18"/>
          <w:szCs w:val="18"/>
        </w:rPr>
      </w:pPr>
      <w:r w:rsidRPr="002578B0">
        <w:rPr>
          <w:rFonts w:ascii="Century Gothic" w:hAnsi="Century Gothic"/>
          <w:color w:val="000000"/>
          <w:sz w:val="18"/>
          <w:szCs w:val="18"/>
        </w:rPr>
        <w:t>The Australian Taxation Office (ATO) allows owners of income producing properties to claim deductions for the wear and tear that occurs as a building gets older and items within it wear out. These deductions are known as property depreciation.</w:t>
      </w:r>
    </w:p>
    <w:p w14:paraId="47560578" w14:textId="77777777" w:rsidR="002578B0" w:rsidRPr="002578B0" w:rsidRDefault="002578B0" w:rsidP="002578B0">
      <w:pPr>
        <w:autoSpaceDE w:val="0"/>
        <w:autoSpaceDN w:val="0"/>
        <w:adjustRightInd w:val="0"/>
        <w:spacing w:after="120" w:line="360" w:lineRule="auto"/>
        <w:rPr>
          <w:rFonts w:ascii="Century Gothic" w:hAnsi="Century Gothic"/>
          <w:color w:val="000000"/>
          <w:sz w:val="18"/>
          <w:szCs w:val="18"/>
        </w:rPr>
      </w:pPr>
      <w:r w:rsidRPr="002578B0">
        <w:rPr>
          <w:rFonts w:ascii="Century Gothic" w:hAnsi="Century Gothic"/>
          <w:color w:val="000000"/>
          <w:sz w:val="18"/>
          <w:szCs w:val="18"/>
        </w:rPr>
        <w:t xml:space="preserve">BMT Tax Depreciation has worked with more than half a million Australian property investors to help them uncover these lucrative tax deductions. </w:t>
      </w:r>
    </w:p>
    <w:p w14:paraId="4A1C9B58" w14:textId="77777777" w:rsidR="002578B0" w:rsidRPr="002578B0" w:rsidRDefault="002578B0" w:rsidP="002578B0">
      <w:pPr>
        <w:autoSpaceDE w:val="0"/>
        <w:autoSpaceDN w:val="0"/>
        <w:adjustRightInd w:val="0"/>
        <w:spacing w:after="120" w:line="360" w:lineRule="auto"/>
        <w:rPr>
          <w:rFonts w:ascii="Century Gothic" w:hAnsi="Century Gothic"/>
          <w:color w:val="000000"/>
          <w:sz w:val="18"/>
          <w:szCs w:val="18"/>
        </w:rPr>
      </w:pPr>
      <w:r w:rsidRPr="002578B0">
        <w:rPr>
          <w:rFonts w:ascii="Century Gothic" w:hAnsi="Century Gothic"/>
          <w:color w:val="000000"/>
          <w:sz w:val="18"/>
          <w:szCs w:val="18"/>
        </w:rPr>
        <w:t xml:space="preserve">The CEO of BMT, Bradley Beer said that there still may be time for investors to order a professional tax depreciation report to help ensure that they </w:t>
      </w:r>
      <w:proofErr w:type="spellStart"/>
      <w:r w:rsidRPr="002578B0">
        <w:rPr>
          <w:rFonts w:ascii="Century Gothic" w:hAnsi="Century Gothic"/>
          <w:color w:val="000000"/>
          <w:sz w:val="18"/>
          <w:szCs w:val="18"/>
        </w:rPr>
        <w:t>maximise</w:t>
      </w:r>
      <w:proofErr w:type="spellEnd"/>
      <w:r w:rsidRPr="002578B0">
        <w:rPr>
          <w:rFonts w:ascii="Century Gothic" w:hAnsi="Century Gothic"/>
          <w:color w:val="000000"/>
          <w:sz w:val="18"/>
          <w:szCs w:val="18"/>
        </w:rPr>
        <w:t xml:space="preserve"> their claims for last financial year.  </w:t>
      </w:r>
    </w:p>
    <w:p w14:paraId="46805523" w14:textId="77777777" w:rsidR="002578B0" w:rsidRPr="002578B0" w:rsidRDefault="002578B0" w:rsidP="002578B0">
      <w:pPr>
        <w:autoSpaceDE w:val="0"/>
        <w:autoSpaceDN w:val="0"/>
        <w:adjustRightInd w:val="0"/>
        <w:spacing w:after="120" w:line="360" w:lineRule="auto"/>
        <w:rPr>
          <w:rFonts w:ascii="Century Gothic" w:hAnsi="Century Gothic"/>
          <w:color w:val="000000"/>
          <w:sz w:val="18"/>
          <w:szCs w:val="18"/>
        </w:rPr>
      </w:pPr>
      <w:r w:rsidRPr="002578B0">
        <w:rPr>
          <w:rFonts w:ascii="Century Gothic" w:hAnsi="Century Gothic"/>
          <w:color w:val="000000"/>
          <w:sz w:val="18"/>
          <w:szCs w:val="18"/>
        </w:rPr>
        <w:t xml:space="preserve">“Many investors choose to take a DIY approach to depreciation </w:t>
      </w:r>
      <w:proofErr w:type="gramStart"/>
      <w:r w:rsidRPr="002578B0">
        <w:rPr>
          <w:rFonts w:ascii="Century Gothic" w:hAnsi="Century Gothic"/>
          <w:color w:val="000000"/>
          <w:sz w:val="18"/>
          <w:szCs w:val="18"/>
        </w:rPr>
        <w:t>claims</w:t>
      </w:r>
      <w:proofErr w:type="gramEnd"/>
      <w:r w:rsidRPr="002578B0">
        <w:rPr>
          <w:rFonts w:ascii="Century Gothic" w:hAnsi="Century Gothic"/>
          <w:color w:val="000000"/>
          <w:sz w:val="18"/>
          <w:szCs w:val="18"/>
        </w:rPr>
        <w:t xml:space="preserve"> but this often leads to items being missed or claimed incorrectly,” said Bradley Beer.  </w:t>
      </w:r>
    </w:p>
    <w:p w14:paraId="444EF535" w14:textId="2EA0CFDE" w:rsidR="002578B0" w:rsidRPr="002578B0" w:rsidRDefault="002578B0" w:rsidP="002578B0">
      <w:pPr>
        <w:autoSpaceDE w:val="0"/>
        <w:autoSpaceDN w:val="0"/>
        <w:adjustRightInd w:val="0"/>
        <w:spacing w:after="120" w:line="360" w:lineRule="auto"/>
        <w:rPr>
          <w:rFonts w:ascii="Century Gothic" w:hAnsi="Century Gothic"/>
          <w:color w:val="000000"/>
          <w:sz w:val="18"/>
          <w:szCs w:val="18"/>
        </w:rPr>
      </w:pPr>
      <w:r w:rsidRPr="002578B0">
        <w:rPr>
          <w:rFonts w:ascii="Century Gothic" w:hAnsi="Century Gothic"/>
          <w:color w:val="000000"/>
          <w:sz w:val="18"/>
          <w:szCs w:val="18"/>
        </w:rPr>
        <w:t>“</w:t>
      </w:r>
      <w:proofErr w:type="spellStart"/>
      <w:r w:rsidRPr="002578B0">
        <w:rPr>
          <w:rFonts w:ascii="Century Gothic" w:hAnsi="Century Gothic"/>
          <w:color w:val="000000"/>
          <w:sz w:val="18"/>
          <w:szCs w:val="18"/>
        </w:rPr>
        <w:t>Utilising</w:t>
      </w:r>
      <w:proofErr w:type="spellEnd"/>
      <w:r w:rsidRPr="002578B0">
        <w:rPr>
          <w:rFonts w:ascii="Century Gothic" w:hAnsi="Century Gothic"/>
          <w:color w:val="000000"/>
          <w:sz w:val="18"/>
          <w:szCs w:val="18"/>
        </w:rPr>
        <w:t xml:space="preserve"> a specialist </w:t>
      </w:r>
      <w:r w:rsidR="00195BD3">
        <w:rPr>
          <w:rFonts w:ascii="Century Gothic" w:hAnsi="Century Gothic"/>
          <w:color w:val="000000"/>
          <w:sz w:val="18"/>
          <w:szCs w:val="18"/>
        </w:rPr>
        <w:t>Q</w:t>
      </w:r>
      <w:r w:rsidRPr="002578B0">
        <w:rPr>
          <w:rFonts w:ascii="Century Gothic" w:hAnsi="Century Gothic"/>
          <w:color w:val="000000"/>
          <w:sz w:val="18"/>
          <w:szCs w:val="18"/>
        </w:rPr>
        <w:t xml:space="preserve">uantity </w:t>
      </w:r>
      <w:r w:rsidR="00195BD3">
        <w:rPr>
          <w:rFonts w:ascii="Century Gothic" w:hAnsi="Century Gothic"/>
          <w:color w:val="000000"/>
          <w:sz w:val="18"/>
          <w:szCs w:val="18"/>
        </w:rPr>
        <w:t>S</w:t>
      </w:r>
      <w:r w:rsidRPr="002578B0">
        <w:rPr>
          <w:rFonts w:ascii="Century Gothic" w:hAnsi="Century Gothic"/>
          <w:color w:val="000000"/>
          <w:sz w:val="18"/>
          <w:szCs w:val="18"/>
        </w:rPr>
        <w:t xml:space="preserve">urveyor to assess an investment property and produce a tax depreciation schedule will often mean that rare items, such as garbage bins and ceiling fans, are picked up and depreciated correctly. </w:t>
      </w:r>
    </w:p>
    <w:p w14:paraId="2421D5C3" w14:textId="6A534499" w:rsidR="002578B0" w:rsidRPr="002578B0" w:rsidRDefault="002578B0" w:rsidP="002578B0">
      <w:pPr>
        <w:autoSpaceDE w:val="0"/>
        <w:autoSpaceDN w:val="0"/>
        <w:adjustRightInd w:val="0"/>
        <w:spacing w:after="120" w:line="360" w:lineRule="auto"/>
        <w:rPr>
          <w:rFonts w:ascii="Century Gothic" w:hAnsi="Century Gothic"/>
          <w:color w:val="000000"/>
          <w:sz w:val="18"/>
          <w:szCs w:val="18"/>
        </w:rPr>
      </w:pPr>
      <w:r w:rsidRPr="002578B0">
        <w:rPr>
          <w:rFonts w:ascii="Century Gothic" w:hAnsi="Century Gothic"/>
          <w:color w:val="000000"/>
          <w:sz w:val="18"/>
          <w:szCs w:val="18"/>
        </w:rPr>
        <w:t xml:space="preserve">“All in all, a professional depreciation schedule can provide peace of mind to investors as they know they have </w:t>
      </w:r>
      <w:proofErr w:type="spellStart"/>
      <w:r w:rsidRPr="002578B0">
        <w:rPr>
          <w:rFonts w:ascii="Century Gothic" w:hAnsi="Century Gothic"/>
          <w:color w:val="000000"/>
          <w:sz w:val="18"/>
          <w:szCs w:val="18"/>
        </w:rPr>
        <w:t>maximised</w:t>
      </w:r>
      <w:proofErr w:type="spellEnd"/>
      <w:r w:rsidRPr="002578B0">
        <w:rPr>
          <w:rFonts w:ascii="Century Gothic" w:hAnsi="Century Gothic"/>
          <w:color w:val="000000"/>
          <w:sz w:val="18"/>
          <w:szCs w:val="18"/>
        </w:rPr>
        <w:t xml:space="preserve"> their claim and cash</w:t>
      </w:r>
      <w:r w:rsidR="00195BD3">
        <w:rPr>
          <w:rFonts w:ascii="Century Gothic" w:hAnsi="Century Gothic"/>
          <w:color w:val="000000"/>
          <w:sz w:val="18"/>
          <w:szCs w:val="18"/>
        </w:rPr>
        <w:t xml:space="preserve"> </w:t>
      </w:r>
      <w:bookmarkStart w:id="0" w:name="_GoBack"/>
      <w:bookmarkEnd w:id="0"/>
      <w:r w:rsidRPr="002578B0">
        <w:rPr>
          <w:rFonts w:ascii="Century Gothic" w:hAnsi="Century Gothic"/>
          <w:color w:val="000000"/>
          <w:sz w:val="18"/>
          <w:szCs w:val="18"/>
        </w:rPr>
        <w:t xml:space="preserve">flow from their investment properties,” said Bradley Beer. </w:t>
      </w:r>
    </w:p>
    <w:p w14:paraId="411255B5" w14:textId="77777777" w:rsidR="002578B0" w:rsidRPr="002578B0" w:rsidRDefault="002578B0" w:rsidP="002578B0">
      <w:pPr>
        <w:autoSpaceDE w:val="0"/>
        <w:autoSpaceDN w:val="0"/>
        <w:adjustRightInd w:val="0"/>
        <w:spacing w:after="120" w:line="360" w:lineRule="auto"/>
        <w:rPr>
          <w:rFonts w:ascii="Century Gothic" w:hAnsi="Century Gothic"/>
          <w:color w:val="000000"/>
          <w:sz w:val="18"/>
          <w:szCs w:val="18"/>
        </w:rPr>
      </w:pPr>
      <w:r w:rsidRPr="002578B0">
        <w:rPr>
          <w:rFonts w:ascii="Century Gothic" w:hAnsi="Century Gothic"/>
          <w:color w:val="000000"/>
          <w:sz w:val="18"/>
          <w:szCs w:val="18"/>
        </w:rPr>
        <w:t xml:space="preserve">Research from BMT has shown that investors that </w:t>
      </w:r>
      <w:proofErr w:type="spellStart"/>
      <w:r w:rsidRPr="002578B0">
        <w:rPr>
          <w:rFonts w:ascii="Century Gothic" w:hAnsi="Century Gothic"/>
          <w:color w:val="000000"/>
          <w:sz w:val="18"/>
          <w:szCs w:val="18"/>
        </w:rPr>
        <w:t>utilise</w:t>
      </w:r>
      <w:proofErr w:type="spellEnd"/>
      <w:r w:rsidRPr="002578B0">
        <w:rPr>
          <w:rFonts w:ascii="Century Gothic" w:hAnsi="Century Gothic"/>
          <w:color w:val="000000"/>
          <w:sz w:val="18"/>
          <w:szCs w:val="18"/>
        </w:rPr>
        <w:t xml:space="preserve"> specialist tax depreciation schedule providers typically claim thousands of dollars more in deductions than the average claim. </w:t>
      </w:r>
    </w:p>
    <w:p w14:paraId="776EDF9C" w14:textId="77777777" w:rsidR="002578B0" w:rsidRPr="002578B0" w:rsidRDefault="002578B0" w:rsidP="002578B0">
      <w:pPr>
        <w:autoSpaceDE w:val="0"/>
        <w:autoSpaceDN w:val="0"/>
        <w:adjustRightInd w:val="0"/>
        <w:spacing w:after="120" w:line="360" w:lineRule="auto"/>
        <w:rPr>
          <w:rFonts w:ascii="Century Gothic" w:hAnsi="Century Gothic"/>
          <w:color w:val="000000"/>
          <w:sz w:val="18"/>
          <w:szCs w:val="18"/>
        </w:rPr>
      </w:pPr>
      <w:r w:rsidRPr="002578B0">
        <w:rPr>
          <w:rFonts w:ascii="Century Gothic" w:hAnsi="Century Gothic"/>
          <w:color w:val="000000"/>
          <w:sz w:val="18"/>
          <w:szCs w:val="18"/>
        </w:rPr>
        <w:t xml:space="preserve">“Our research suggests that up to 80 per cent of investors are unaware of all the legitimate deductions that they can claim,” said Bradley Beer. </w:t>
      </w:r>
    </w:p>
    <w:p w14:paraId="73856239" w14:textId="77777777" w:rsidR="002578B0" w:rsidRPr="002578B0" w:rsidRDefault="002578B0" w:rsidP="002578B0">
      <w:pPr>
        <w:autoSpaceDE w:val="0"/>
        <w:autoSpaceDN w:val="0"/>
        <w:adjustRightInd w:val="0"/>
        <w:spacing w:after="120" w:line="360" w:lineRule="auto"/>
        <w:rPr>
          <w:rFonts w:ascii="Century Gothic" w:hAnsi="Century Gothic"/>
          <w:color w:val="000000"/>
          <w:sz w:val="18"/>
          <w:szCs w:val="18"/>
        </w:rPr>
      </w:pPr>
      <w:r w:rsidRPr="002578B0">
        <w:rPr>
          <w:rFonts w:ascii="Century Gothic" w:hAnsi="Century Gothic"/>
          <w:color w:val="000000"/>
          <w:sz w:val="18"/>
          <w:szCs w:val="18"/>
        </w:rPr>
        <w:t xml:space="preserve">“With the deadline approaching, the good news for investors is that a depreciation schedule can be completed very </w:t>
      </w:r>
      <w:proofErr w:type="gramStart"/>
      <w:r w:rsidRPr="002578B0">
        <w:rPr>
          <w:rFonts w:ascii="Century Gothic" w:hAnsi="Century Gothic"/>
          <w:color w:val="000000"/>
          <w:sz w:val="18"/>
          <w:szCs w:val="18"/>
        </w:rPr>
        <w:t>quickly</w:t>
      </w:r>
      <w:proofErr w:type="gramEnd"/>
      <w:r w:rsidRPr="002578B0">
        <w:rPr>
          <w:rFonts w:ascii="Century Gothic" w:hAnsi="Century Gothic"/>
          <w:color w:val="000000"/>
          <w:sz w:val="18"/>
          <w:szCs w:val="18"/>
        </w:rPr>
        <w:t xml:space="preserve"> and the cost of the report is also tax deductible,” said Bradley Beer. </w:t>
      </w:r>
    </w:p>
    <w:p w14:paraId="5F161CF7" w14:textId="77777777" w:rsidR="002578B0" w:rsidRPr="002578B0" w:rsidRDefault="002578B0" w:rsidP="002578B0">
      <w:pPr>
        <w:autoSpaceDE w:val="0"/>
        <w:autoSpaceDN w:val="0"/>
        <w:adjustRightInd w:val="0"/>
        <w:spacing w:after="120" w:line="360" w:lineRule="auto"/>
        <w:rPr>
          <w:rFonts w:ascii="Century Gothic" w:hAnsi="Century Gothic"/>
          <w:color w:val="000000"/>
          <w:sz w:val="18"/>
          <w:szCs w:val="18"/>
        </w:rPr>
      </w:pPr>
      <w:r w:rsidRPr="002578B0">
        <w:rPr>
          <w:rFonts w:ascii="Century Gothic" w:hAnsi="Century Gothic"/>
          <w:color w:val="000000"/>
          <w:sz w:val="18"/>
          <w:szCs w:val="18"/>
        </w:rPr>
        <w:t xml:space="preserve">The Federal Government recently made the largest change to depreciation laws since the 1980’s.  </w:t>
      </w:r>
    </w:p>
    <w:p w14:paraId="6E621E19" w14:textId="77777777" w:rsidR="002578B0" w:rsidRPr="002578B0" w:rsidRDefault="002578B0" w:rsidP="002578B0">
      <w:pPr>
        <w:autoSpaceDE w:val="0"/>
        <w:autoSpaceDN w:val="0"/>
        <w:adjustRightInd w:val="0"/>
        <w:spacing w:after="120" w:line="360" w:lineRule="auto"/>
        <w:rPr>
          <w:rFonts w:ascii="Century Gothic" w:hAnsi="Century Gothic"/>
          <w:color w:val="000000"/>
          <w:sz w:val="18"/>
          <w:szCs w:val="18"/>
        </w:rPr>
      </w:pPr>
      <w:r w:rsidRPr="002578B0">
        <w:rPr>
          <w:rFonts w:ascii="Century Gothic" w:hAnsi="Century Gothic"/>
          <w:color w:val="000000"/>
          <w:sz w:val="18"/>
          <w:szCs w:val="18"/>
        </w:rPr>
        <w:t>BMT said that it is important for investors to note that owners of second-hand residential properties (where contracts were exchanged after 7:30pm on the 9th of May 2017) are unable to claim depreciation for previously used plant and equipment assets found within these properties.</w:t>
      </w:r>
    </w:p>
    <w:p w14:paraId="45299447" w14:textId="77777777" w:rsidR="002578B0" w:rsidRPr="002578B0" w:rsidRDefault="002578B0" w:rsidP="002578B0">
      <w:pPr>
        <w:autoSpaceDE w:val="0"/>
        <w:autoSpaceDN w:val="0"/>
        <w:adjustRightInd w:val="0"/>
        <w:spacing w:after="120" w:line="360" w:lineRule="auto"/>
        <w:rPr>
          <w:rFonts w:ascii="Century Gothic" w:hAnsi="Century Gothic"/>
          <w:color w:val="000000"/>
          <w:sz w:val="18"/>
          <w:szCs w:val="18"/>
        </w:rPr>
      </w:pPr>
      <w:r w:rsidRPr="002578B0">
        <w:rPr>
          <w:rFonts w:ascii="Century Gothic" w:hAnsi="Century Gothic"/>
          <w:color w:val="000000"/>
          <w:sz w:val="18"/>
          <w:szCs w:val="18"/>
        </w:rPr>
        <w:t xml:space="preserve">“Despite the new laws, there remains lucrative tax deductions available to most property investors. Capital works deductions were unaffected by changes and make up 85 to 90 per cent of the total claimable amount,” said Bradley Beer. </w:t>
      </w:r>
    </w:p>
    <w:p w14:paraId="672A308C" w14:textId="77777777" w:rsidR="002578B0" w:rsidRPr="002578B0" w:rsidRDefault="002578B0" w:rsidP="002578B0">
      <w:pPr>
        <w:autoSpaceDE w:val="0"/>
        <w:autoSpaceDN w:val="0"/>
        <w:adjustRightInd w:val="0"/>
        <w:spacing w:after="120" w:line="360" w:lineRule="auto"/>
        <w:rPr>
          <w:rFonts w:ascii="Century Gothic" w:hAnsi="Century Gothic"/>
          <w:color w:val="000000"/>
          <w:sz w:val="18"/>
          <w:szCs w:val="18"/>
        </w:rPr>
      </w:pPr>
      <w:r w:rsidRPr="002578B0">
        <w:rPr>
          <w:rFonts w:ascii="Century Gothic" w:hAnsi="Century Gothic"/>
          <w:color w:val="000000"/>
          <w:sz w:val="18"/>
          <w:szCs w:val="18"/>
        </w:rPr>
        <w:t xml:space="preserve">“In light of the new changes and with many property markets slowing across Australia, there is probably no better time to get a depreciation schedule to ensure that every legitimate item is being claimed and claimed correctly. </w:t>
      </w:r>
    </w:p>
    <w:p w14:paraId="283C41D4" w14:textId="77777777" w:rsidR="002578B0" w:rsidRDefault="002578B0" w:rsidP="002578B0">
      <w:pPr>
        <w:autoSpaceDE w:val="0"/>
        <w:autoSpaceDN w:val="0"/>
        <w:adjustRightInd w:val="0"/>
        <w:spacing w:after="120" w:line="360" w:lineRule="auto"/>
        <w:rPr>
          <w:rFonts w:ascii="Century Gothic" w:hAnsi="Century Gothic"/>
          <w:color w:val="000000"/>
          <w:sz w:val="18"/>
          <w:szCs w:val="18"/>
        </w:rPr>
      </w:pPr>
    </w:p>
    <w:p w14:paraId="26F5EDDA" w14:textId="77777777" w:rsidR="002578B0" w:rsidRDefault="002578B0" w:rsidP="002578B0">
      <w:pPr>
        <w:autoSpaceDE w:val="0"/>
        <w:autoSpaceDN w:val="0"/>
        <w:adjustRightInd w:val="0"/>
        <w:spacing w:after="120" w:line="360" w:lineRule="auto"/>
        <w:rPr>
          <w:rFonts w:ascii="Century Gothic" w:hAnsi="Century Gothic"/>
          <w:color w:val="000000"/>
          <w:sz w:val="18"/>
          <w:szCs w:val="18"/>
        </w:rPr>
      </w:pPr>
    </w:p>
    <w:p w14:paraId="58955302" w14:textId="2AB61950" w:rsidR="002578B0" w:rsidRPr="002578B0" w:rsidRDefault="002578B0" w:rsidP="002578B0">
      <w:pPr>
        <w:autoSpaceDE w:val="0"/>
        <w:autoSpaceDN w:val="0"/>
        <w:adjustRightInd w:val="0"/>
        <w:spacing w:after="120" w:line="360" w:lineRule="auto"/>
        <w:rPr>
          <w:rFonts w:ascii="Century Gothic" w:hAnsi="Century Gothic"/>
          <w:color w:val="000000"/>
          <w:sz w:val="18"/>
          <w:szCs w:val="18"/>
        </w:rPr>
      </w:pPr>
      <w:r w:rsidRPr="002578B0">
        <w:rPr>
          <w:rFonts w:ascii="Century Gothic" w:hAnsi="Century Gothic"/>
          <w:color w:val="000000"/>
          <w:sz w:val="18"/>
          <w:szCs w:val="18"/>
        </w:rPr>
        <w:t xml:space="preserve">“Thousands of dollars in legitimate tax deductions go unclaimed each year but this doesn’t have to be the case,” said Bradley Beer.  </w:t>
      </w:r>
    </w:p>
    <w:p w14:paraId="6C6F6B24" w14:textId="739E5FFF" w:rsidR="006977A9" w:rsidRPr="00F55E4B" w:rsidRDefault="002578B0" w:rsidP="002578B0">
      <w:pPr>
        <w:autoSpaceDE w:val="0"/>
        <w:autoSpaceDN w:val="0"/>
        <w:adjustRightInd w:val="0"/>
        <w:spacing w:after="120" w:line="360" w:lineRule="auto"/>
        <w:rPr>
          <w:rFonts w:ascii="Century Gothic" w:eastAsiaTheme="minorHAnsi" w:hAnsi="Century Gothic" w:cs="Calibri-Bold"/>
          <w:b/>
          <w:bCs/>
          <w:color w:val="000000"/>
          <w:sz w:val="18"/>
          <w:szCs w:val="18"/>
        </w:rPr>
      </w:pPr>
      <w:r w:rsidRPr="002578B0">
        <w:rPr>
          <w:rFonts w:ascii="Century Gothic" w:hAnsi="Century Gothic"/>
          <w:color w:val="000000"/>
          <w:sz w:val="18"/>
          <w:szCs w:val="18"/>
        </w:rPr>
        <w:t xml:space="preserve">Investors that are interested in better understanding the tax deductions that could be available to them can </w:t>
      </w:r>
      <w:proofErr w:type="spellStart"/>
      <w:r w:rsidRPr="002578B0">
        <w:rPr>
          <w:rFonts w:ascii="Century Gothic" w:hAnsi="Century Gothic"/>
          <w:color w:val="000000"/>
          <w:sz w:val="18"/>
          <w:szCs w:val="18"/>
        </w:rPr>
        <w:t>utilise</w:t>
      </w:r>
      <w:proofErr w:type="spellEnd"/>
      <w:r w:rsidRPr="002578B0">
        <w:rPr>
          <w:rFonts w:ascii="Century Gothic" w:hAnsi="Century Gothic"/>
          <w:color w:val="000000"/>
          <w:sz w:val="18"/>
          <w:szCs w:val="18"/>
        </w:rPr>
        <w:t xml:space="preserve"> BMT’s free online tax depreciation calculator at www.bmtqs.com.au/tax-depreciation-calculator</w:t>
      </w:r>
      <w:r w:rsidR="000C2801">
        <w:rPr>
          <w:rFonts w:ascii="Century Gothic" w:eastAsiaTheme="minorHAnsi" w:hAnsi="Century Gothic" w:cs="Calibri"/>
          <w:color w:val="000000"/>
          <w:sz w:val="20"/>
          <w:szCs w:val="20"/>
        </w:rPr>
        <w:br/>
      </w:r>
      <w:r w:rsidR="006977A9" w:rsidRPr="00F55E4B">
        <w:rPr>
          <w:rFonts w:ascii="Century Gothic" w:eastAsiaTheme="minorHAnsi" w:hAnsi="Century Gothic" w:cs="Calibri-Bold"/>
          <w:b/>
          <w:bCs/>
          <w:color w:val="000000"/>
          <w:sz w:val="18"/>
          <w:szCs w:val="18"/>
        </w:rPr>
        <w:t xml:space="preserve">- ENDS </w:t>
      </w:r>
      <w:r w:rsidR="000C2801" w:rsidRPr="00F55E4B">
        <w:rPr>
          <w:rFonts w:ascii="Century Gothic" w:eastAsiaTheme="minorHAnsi" w:hAnsi="Century Gothic" w:cs="Calibri-Bold"/>
          <w:b/>
          <w:bCs/>
          <w:color w:val="000000"/>
          <w:sz w:val="18"/>
          <w:szCs w:val="18"/>
        </w:rPr>
        <w:t xml:space="preserve">– </w:t>
      </w:r>
    </w:p>
    <w:p w14:paraId="61A3C4ED" w14:textId="77777777" w:rsidR="002173A7" w:rsidRPr="00F55E4B" w:rsidRDefault="003A78C0">
      <w:pPr>
        <w:rPr>
          <w:rFonts w:ascii="Century Gothic" w:hAnsi="Century Gothic"/>
          <w:sz w:val="18"/>
          <w:szCs w:val="18"/>
        </w:rPr>
      </w:pPr>
      <w:r w:rsidRPr="00F55E4B">
        <w:rPr>
          <w:rFonts w:ascii="Century Gothic" w:hAnsi="Century Gothic"/>
          <w:b/>
          <w:sz w:val="18"/>
          <w:szCs w:val="18"/>
        </w:rPr>
        <w:br/>
        <w:t>For all media enquires please contact:</w:t>
      </w:r>
      <w:r w:rsidRPr="00F55E4B">
        <w:rPr>
          <w:rFonts w:ascii="Century Gothic" w:hAnsi="Century Gothic"/>
          <w:b/>
          <w:sz w:val="18"/>
          <w:szCs w:val="18"/>
        </w:rPr>
        <w:br/>
      </w:r>
      <w:r w:rsidRPr="00F55E4B">
        <w:rPr>
          <w:rFonts w:ascii="Century Gothic" w:hAnsi="Century Gothic"/>
          <w:sz w:val="18"/>
          <w:szCs w:val="18"/>
        </w:rPr>
        <w:br/>
        <w:t xml:space="preserve">Bradley Beer </w:t>
      </w:r>
      <w:r w:rsidRPr="00F55E4B">
        <w:rPr>
          <w:rFonts w:ascii="Century Gothic" w:hAnsi="Century Gothic"/>
          <w:sz w:val="18"/>
          <w:szCs w:val="18"/>
        </w:rPr>
        <w:br/>
        <w:t xml:space="preserve">CEO, BMT Tax Depreciation </w:t>
      </w:r>
      <w:r w:rsidRPr="00F55E4B">
        <w:rPr>
          <w:rFonts w:ascii="Century Gothic" w:hAnsi="Century Gothic"/>
          <w:sz w:val="18"/>
          <w:szCs w:val="18"/>
        </w:rPr>
        <w:br/>
      </w:r>
      <w:r w:rsidRPr="00F55E4B">
        <w:rPr>
          <w:rFonts w:ascii="Century Gothic" w:hAnsi="Century Gothic"/>
          <w:sz w:val="18"/>
          <w:szCs w:val="18"/>
        </w:rPr>
        <w:br/>
        <w:t>Phone:</w:t>
      </w:r>
      <w:r w:rsidRPr="00F55E4B">
        <w:rPr>
          <w:rFonts w:ascii="Century Gothic" w:hAnsi="Century Gothic"/>
          <w:sz w:val="18"/>
          <w:szCs w:val="18"/>
        </w:rPr>
        <w:tab/>
        <w:t xml:space="preserve">0413 271 777 </w:t>
      </w:r>
      <w:r w:rsidRPr="00F55E4B">
        <w:rPr>
          <w:rFonts w:ascii="Century Gothic" w:hAnsi="Century Gothic"/>
          <w:sz w:val="18"/>
          <w:szCs w:val="18"/>
        </w:rPr>
        <w:br/>
        <w:t>Email:</w:t>
      </w:r>
      <w:r w:rsidRPr="00F55E4B">
        <w:rPr>
          <w:rFonts w:ascii="Century Gothic" w:hAnsi="Century Gothic"/>
          <w:sz w:val="18"/>
          <w:szCs w:val="18"/>
        </w:rPr>
        <w:tab/>
      </w:r>
      <w:hyperlink r:id="rId8" w:history="1">
        <w:r w:rsidRPr="00F55E4B">
          <w:rPr>
            <w:rStyle w:val="Hyperlink"/>
            <w:rFonts w:ascii="Century Gothic" w:hAnsi="Century Gothic"/>
            <w:sz w:val="18"/>
            <w:szCs w:val="18"/>
          </w:rPr>
          <w:t>media@</w:t>
        </w:r>
      </w:hyperlink>
      <w:r w:rsidRPr="00F55E4B">
        <w:rPr>
          <w:rStyle w:val="Hyperlink"/>
          <w:rFonts w:ascii="Century Gothic" w:hAnsi="Century Gothic"/>
          <w:sz w:val="18"/>
          <w:szCs w:val="18"/>
        </w:rPr>
        <w:t>bmtqs.com.au</w:t>
      </w:r>
    </w:p>
    <w:p w14:paraId="62C69A1A" w14:textId="77777777" w:rsidR="002173A7" w:rsidRPr="00F55E4B" w:rsidRDefault="002173A7">
      <w:pPr>
        <w:spacing w:line="360" w:lineRule="auto"/>
        <w:rPr>
          <w:rFonts w:ascii="Century Gothic" w:hAnsi="Century Gothic"/>
          <w:b/>
          <w:sz w:val="18"/>
          <w:szCs w:val="18"/>
        </w:rPr>
      </w:pPr>
    </w:p>
    <w:p w14:paraId="7812C7C2" w14:textId="77777777" w:rsidR="002173A7" w:rsidRPr="00F55E4B" w:rsidRDefault="003A78C0">
      <w:pPr>
        <w:spacing w:line="360" w:lineRule="auto"/>
        <w:rPr>
          <w:rFonts w:ascii="Century Gothic" w:hAnsi="Century Gothic"/>
          <w:b/>
          <w:sz w:val="18"/>
          <w:szCs w:val="18"/>
        </w:rPr>
      </w:pPr>
      <w:r w:rsidRPr="00F55E4B">
        <w:rPr>
          <w:rFonts w:ascii="Century Gothic" w:hAnsi="Century Gothic"/>
          <w:b/>
          <w:sz w:val="18"/>
          <w:szCs w:val="18"/>
        </w:rPr>
        <w:t>About BMT Tax Depreciation</w:t>
      </w:r>
    </w:p>
    <w:p w14:paraId="03866866" w14:textId="77777777" w:rsidR="002173A7" w:rsidRPr="00F55E4B" w:rsidRDefault="003A78C0">
      <w:pPr>
        <w:spacing w:line="360" w:lineRule="auto"/>
        <w:rPr>
          <w:sz w:val="18"/>
          <w:szCs w:val="18"/>
        </w:rPr>
      </w:pPr>
      <w:r w:rsidRPr="00F55E4B">
        <w:rPr>
          <w:rFonts w:ascii="Century Gothic" w:hAnsi="Century Gothic"/>
          <w:sz w:val="18"/>
          <w:szCs w:val="18"/>
        </w:rPr>
        <w:t xml:space="preserve">BMT Tax Depreciation (BMT) is a Quantity Surveying company </w:t>
      </w:r>
      <w:proofErr w:type="spellStart"/>
      <w:r w:rsidRPr="00F55E4B">
        <w:rPr>
          <w:rFonts w:ascii="Century Gothic" w:hAnsi="Century Gothic"/>
          <w:sz w:val="18"/>
          <w:szCs w:val="18"/>
        </w:rPr>
        <w:t>specialising</w:t>
      </w:r>
      <w:proofErr w:type="spellEnd"/>
      <w:r w:rsidRPr="00F55E4B">
        <w:rPr>
          <w:rFonts w:ascii="Century Gothic" w:hAnsi="Century Gothic"/>
          <w:sz w:val="18"/>
          <w:szCs w:val="18"/>
        </w:rPr>
        <w:t xml:space="preserve"> in the provision of tax depreciation schedules for residential and commercial investment properties. Commencing business in 1997, demand from property investors nationally has seen business expand Australia-wide with offices now located in Sydney, Parramatta, Melbourne, Brisbane, Newcastle, Adelaide, Perth, Gold Coast, Cairns, Canberra, Hobart and Darwin.</w:t>
      </w:r>
    </w:p>
    <w:p w14:paraId="565FBB8A" w14:textId="77777777" w:rsidR="002173A7" w:rsidRDefault="002173A7">
      <w:pPr>
        <w:tabs>
          <w:tab w:val="left" w:pos="2720"/>
        </w:tabs>
      </w:pPr>
    </w:p>
    <w:p w14:paraId="31AA7699" w14:textId="77777777" w:rsidR="002173A7" w:rsidRDefault="002173A7">
      <w:pPr>
        <w:tabs>
          <w:tab w:val="left" w:pos="2720"/>
        </w:tabs>
      </w:pPr>
    </w:p>
    <w:p w14:paraId="7394A0C6" w14:textId="77777777" w:rsidR="002173A7" w:rsidRDefault="002173A7">
      <w:pPr>
        <w:tabs>
          <w:tab w:val="left" w:pos="2720"/>
        </w:tabs>
      </w:pPr>
    </w:p>
    <w:p w14:paraId="27E8B9ED" w14:textId="77777777" w:rsidR="002173A7" w:rsidRDefault="002173A7">
      <w:pPr>
        <w:tabs>
          <w:tab w:val="left" w:pos="2720"/>
        </w:tabs>
      </w:pPr>
    </w:p>
    <w:p w14:paraId="26318574" w14:textId="77777777" w:rsidR="002173A7" w:rsidRDefault="002173A7">
      <w:pPr>
        <w:tabs>
          <w:tab w:val="left" w:pos="2720"/>
        </w:tabs>
      </w:pPr>
    </w:p>
    <w:p w14:paraId="54D96A23" w14:textId="77777777" w:rsidR="002173A7" w:rsidRDefault="002173A7">
      <w:pPr>
        <w:tabs>
          <w:tab w:val="left" w:pos="2720"/>
        </w:tabs>
      </w:pPr>
    </w:p>
    <w:p w14:paraId="33C9A6FE" w14:textId="77777777" w:rsidR="002173A7" w:rsidRDefault="002173A7">
      <w:pPr>
        <w:tabs>
          <w:tab w:val="left" w:pos="2720"/>
        </w:tabs>
      </w:pPr>
    </w:p>
    <w:p w14:paraId="5A1835CA" w14:textId="77777777" w:rsidR="002173A7" w:rsidRDefault="002173A7">
      <w:pPr>
        <w:tabs>
          <w:tab w:val="left" w:pos="2720"/>
        </w:tabs>
      </w:pPr>
    </w:p>
    <w:sectPr w:rsidR="002173A7">
      <w:headerReference w:type="default" r:id="rId9"/>
      <w:footerReference w:type="default" r:id="rId10"/>
      <w:headerReference w:type="first" r:id="rId11"/>
      <w:pgSz w:w="11900" w:h="16840"/>
      <w:pgMar w:top="1531" w:right="992" w:bottom="1276" w:left="104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DED89" w14:textId="77777777" w:rsidR="002173A7" w:rsidRDefault="003A78C0">
      <w:r>
        <w:separator/>
      </w:r>
    </w:p>
  </w:endnote>
  <w:endnote w:type="continuationSeparator" w:id="0">
    <w:p w14:paraId="611978E8" w14:textId="77777777" w:rsidR="002173A7" w:rsidRDefault="003A7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vantGarde">
    <w:altName w:val="Century Gothic"/>
    <w:panose1 w:val="00000400000000000000"/>
    <w:charset w:val="00"/>
    <w:family w:val="auto"/>
    <w:pitch w:val="variable"/>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468EC" w14:textId="77777777" w:rsidR="002173A7" w:rsidRDefault="003A78C0">
    <w:pPr>
      <w:pStyle w:val="Footer"/>
    </w:pPr>
    <w:r>
      <w:rPr>
        <w:noProof/>
        <w:lang w:val="en-AU" w:eastAsia="en-AU"/>
      </w:rPr>
      <w:drawing>
        <wp:anchor distT="0" distB="0" distL="114300" distR="114300" simplePos="0" relativeHeight="251665408" behindDoc="0" locked="0" layoutInCell="1" allowOverlap="1" wp14:anchorId="3E2E3CA8" wp14:editId="0ED9BFD8">
          <wp:simplePos x="0" y="0"/>
          <wp:positionH relativeFrom="page">
            <wp:align>right</wp:align>
          </wp:positionH>
          <wp:positionV relativeFrom="paragraph">
            <wp:posOffset>-1952625</wp:posOffset>
          </wp:positionV>
          <wp:extent cx="7550785" cy="2760980"/>
          <wp:effectExtent l="0" t="0" r="0" b="1270"/>
          <wp:wrapNone/>
          <wp:docPr id="3" name="Picture 3" descr="Marketing:Graphic Design:BMT Stationery:2015_LH355 BMT Letterheads:2015_LH355_BMTLetterhead_ALL_PKG:All Addresses:2015_LH355_BMTLetterhead_ALL addresses_v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eting:Graphic Design:BMT Stationery:2015_LH355 BMT Letterheads:2015_LH355_BMTLetterhead_ALL_PKG:All Addresses:2015_LH355_BMTLetterhead_ALL addresses_v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785" cy="2760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99F96E" w14:textId="77777777" w:rsidR="002173A7" w:rsidRDefault="002173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46637" w14:textId="77777777" w:rsidR="002173A7" w:rsidRDefault="003A78C0">
      <w:r>
        <w:separator/>
      </w:r>
    </w:p>
  </w:footnote>
  <w:footnote w:type="continuationSeparator" w:id="0">
    <w:p w14:paraId="3A264608" w14:textId="77777777" w:rsidR="002173A7" w:rsidRDefault="003A7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DB069" w14:textId="77777777" w:rsidR="002173A7" w:rsidRDefault="003A78C0">
    <w:pPr>
      <w:pStyle w:val="Header"/>
    </w:pPr>
    <w:r>
      <w:rPr>
        <w:noProof/>
        <w:lang w:val="en-AU" w:eastAsia="en-AU"/>
      </w:rPr>
      <w:drawing>
        <wp:anchor distT="0" distB="0" distL="114300" distR="114300" simplePos="0" relativeHeight="251663360" behindDoc="0" locked="0" layoutInCell="1" allowOverlap="1" wp14:anchorId="6440C0CE" wp14:editId="233187AA">
          <wp:simplePos x="0" y="0"/>
          <wp:positionH relativeFrom="margin">
            <wp:align>center</wp:align>
          </wp:positionH>
          <wp:positionV relativeFrom="paragraph">
            <wp:posOffset>-429260</wp:posOffset>
          </wp:positionV>
          <wp:extent cx="7560310" cy="1219835"/>
          <wp:effectExtent l="0" t="0" r="2540" b="0"/>
          <wp:wrapNone/>
          <wp:docPr id="1" name="Picture 1" descr="LH_Logo header_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_Logo header_1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19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F56863" w14:textId="77777777" w:rsidR="002173A7" w:rsidRDefault="002173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CD342" w14:textId="77777777" w:rsidR="002173A7" w:rsidRDefault="003A78C0">
    <w:pPr>
      <w:pStyle w:val="Header"/>
    </w:pPr>
    <w:r>
      <w:rPr>
        <w:noProof/>
        <w:lang w:val="en-AU" w:eastAsia="en-AU"/>
      </w:rPr>
      <w:drawing>
        <wp:anchor distT="0" distB="0" distL="114300" distR="114300" simplePos="0" relativeHeight="251667456" behindDoc="0" locked="0" layoutInCell="1" allowOverlap="1" wp14:anchorId="52A16788" wp14:editId="150DB0BD">
          <wp:simplePos x="0" y="0"/>
          <wp:positionH relativeFrom="margin">
            <wp:align>center</wp:align>
          </wp:positionH>
          <wp:positionV relativeFrom="paragraph">
            <wp:posOffset>-448310</wp:posOffset>
          </wp:positionV>
          <wp:extent cx="7560310" cy="1219835"/>
          <wp:effectExtent l="0" t="0" r="2540" b="0"/>
          <wp:wrapNone/>
          <wp:docPr id="2" name="Picture 2" descr="LH_Logo header_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_Logo header_1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19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9160D7" w14:textId="77777777" w:rsidR="002173A7" w:rsidRDefault="002173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756933"/>
    <w:multiLevelType w:val="hybridMultilevel"/>
    <w:tmpl w:val="529A6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3A7"/>
    <w:rsid w:val="000C2801"/>
    <w:rsid w:val="00195BD3"/>
    <w:rsid w:val="002173A7"/>
    <w:rsid w:val="002578B0"/>
    <w:rsid w:val="003A78C0"/>
    <w:rsid w:val="006977A9"/>
    <w:rsid w:val="007E088C"/>
    <w:rsid w:val="00CB28CF"/>
    <w:rsid w:val="00F55E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3"/>
    <o:shapelayout v:ext="edit">
      <o:idmap v:ext="edit" data="1"/>
    </o:shapelayout>
  </w:shapeDefaults>
  <w:decimalSymbol w:val="."/>
  <w:listSeparator w:val=","/>
  <w14:docId w14:val="03CB8009"/>
  <w14:defaultImageDpi w14:val="300"/>
  <w15:docId w15:val="{23B221E7-040D-4F80-8BB1-06BAF46F4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strike w:val="0"/>
      <w:dstrike w:val="0"/>
      <w:color w:val="00548C"/>
      <w:u w:val="none"/>
      <w:effect w:val="none"/>
    </w:rPr>
  </w:style>
  <w:style w:type="paragraph" w:styleId="NormalWeb">
    <w:name w:val="Normal (Web)"/>
    <w:basedOn w:val="Normal"/>
    <w:uiPriority w:val="99"/>
    <w:unhideWhenUsed/>
    <w:rsid w:val="003A78C0"/>
    <w:pPr>
      <w:spacing w:before="100" w:beforeAutospacing="1" w:after="100" w:afterAutospacing="1"/>
    </w:pPr>
    <w:rPr>
      <w:rFonts w:ascii="Times New Roman" w:eastAsiaTheme="minorHAnsi" w:hAnsi="Times New Roman" w:cs="Times New Roman"/>
      <w:lang w:val="en-AU" w:eastAsia="en-AU"/>
    </w:rPr>
  </w:style>
  <w:style w:type="paragraph" w:styleId="ListParagraph">
    <w:name w:val="List Paragraph"/>
    <w:basedOn w:val="Normal"/>
    <w:uiPriority w:val="34"/>
    <w:qFormat/>
    <w:rsid w:val="006977A9"/>
    <w:pPr>
      <w:spacing w:before="60" w:after="60"/>
      <w:ind w:left="720"/>
      <w:contextualSpacing/>
    </w:pPr>
    <w:rPr>
      <w:rFonts w:ascii="Calibri" w:eastAsia="Calibri" w:hAnsi="Calibri" w:cs="Times New Roman"/>
      <w:sz w:val="22"/>
      <w:szCs w:val="22"/>
      <w:lang w:val="en-AU"/>
    </w:rPr>
  </w:style>
  <w:style w:type="character" w:styleId="UnresolvedMention">
    <w:name w:val="Unresolved Mention"/>
    <w:basedOn w:val="DefaultParagraphFont"/>
    <w:uiPriority w:val="99"/>
    <w:semiHidden/>
    <w:unhideWhenUsed/>
    <w:rsid w:val="000C28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50B26-3F6A-4C7C-9523-990FE6A26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BMT Tax Depreciation</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Brown</dc:creator>
  <cp:keywords/>
  <dc:description/>
  <cp:lastModifiedBy>Rani Bonwick</cp:lastModifiedBy>
  <cp:revision>4</cp:revision>
  <dcterms:created xsi:type="dcterms:W3CDTF">2018-10-19T00:29:00Z</dcterms:created>
  <dcterms:modified xsi:type="dcterms:W3CDTF">2018-12-07T03:43:00Z</dcterms:modified>
</cp:coreProperties>
</file>